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0F0AB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F0AB5">
              <w:rPr>
                <w:rFonts w:ascii="Verdana" w:hAnsi="Verdana"/>
                <w:b/>
                <w:sz w:val="20"/>
              </w:rPr>
              <w:t>174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F0AB5">
              <w:rPr>
                <w:rFonts w:ascii="Verdana" w:hAnsi="Verdana"/>
                <w:b/>
                <w:sz w:val="20"/>
              </w:rPr>
              <w:t>28/06/2016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F0AB5">
        <w:rPr>
          <w:rFonts w:ascii="Verdana" w:hAnsi="Verdana"/>
          <w:b/>
          <w:sz w:val="20"/>
          <w:szCs w:val="20"/>
        </w:rPr>
        <w:t>Regulação gênica das enzimas envolvidas na síntese lipídica no tecido mamário e adiposo ao longo da lactação em ovelhas lactantes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DD3786">
        <w:rPr>
          <w:rFonts w:ascii="Verdana" w:hAnsi="Verdana"/>
          <w:sz w:val="20"/>
          <w:szCs w:val="20"/>
        </w:rPr>
        <w:t>o mestrando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0F0AB5">
        <w:rPr>
          <w:rFonts w:ascii="Verdana" w:hAnsi="Verdana"/>
          <w:sz w:val="20"/>
          <w:szCs w:val="20"/>
        </w:rPr>
        <w:t>GREGORY JOAQUIM CARDOSO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F0AB5">
        <w:rPr>
          <w:rFonts w:ascii="Verdana" w:hAnsi="Verdana"/>
          <w:sz w:val="20"/>
          <w:szCs w:val="20"/>
        </w:rPr>
        <w:t>13</w:t>
      </w:r>
      <w:r w:rsidR="00454099">
        <w:rPr>
          <w:rFonts w:ascii="Verdana" w:hAnsi="Verdana"/>
          <w:sz w:val="20"/>
          <w:szCs w:val="20"/>
        </w:rPr>
        <w:t xml:space="preserve"> de </w:t>
      </w:r>
      <w:r w:rsidR="000F0AB5">
        <w:rPr>
          <w:rFonts w:ascii="Verdana" w:hAnsi="Verdana"/>
          <w:sz w:val="20"/>
          <w:szCs w:val="20"/>
        </w:rPr>
        <w:t>julho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F0AB5">
        <w:rPr>
          <w:rFonts w:ascii="Verdana" w:hAnsi="Verdana"/>
          <w:sz w:val="20"/>
          <w:szCs w:val="20"/>
        </w:rPr>
        <w:t>9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F0AB5">
        <w:rPr>
          <w:rFonts w:ascii="Verdana" w:hAnsi="Verdana"/>
          <w:sz w:val="20"/>
          <w:szCs w:val="20"/>
        </w:rPr>
        <w:t>DIMAS ESTRASULAS DE OLIVEIRA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F0AB5">
        <w:rPr>
          <w:rFonts w:ascii="Verdana" w:hAnsi="Verdana"/>
          <w:sz w:val="20"/>
          <w:szCs w:val="20"/>
        </w:rPr>
        <w:t>JOÃO PEDRO VELHO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F0AB5">
        <w:rPr>
          <w:rFonts w:ascii="Verdana" w:hAnsi="Verdana"/>
          <w:sz w:val="20"/>
          <w:szCs w:val="20"/>
        </w:rPr>
        <w:t>UFSM/Palmeira das Missões/RS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F0AB5">
        <w:rPr>
          <w:rFonts w:ascii="Verdana" w:hAnsi="Verdana"/>
          <w:sz w:val="20"/>
          <w:szCs w:val="20"/>
        </w:rPr>
        <w:t>HENRIQUE MENDONÇA NUNES RIBEIRO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0AB5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0F0AB5" w:rsidRDefault="000F0AB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MAICON GAISSLER LORENA PINTO – (EPAGRI/Lages/SC) – Suplente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0F0AB5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69C3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3C4C-3513-449B-98F6-10A05EA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2016-06-28T19:04:00Z</cp:lastPrinted>
  <dcterms:created xsi:type="dcterms:W3CDTF">2016-06-28T18:59:00Z</dcterms:created>
  <dcterms:modified xsi:type="dcterms:W3CDTF">2016-06-28T19:04:00Z</dcterms:modified>
</cp:coreProperties>
</file>